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0" w:rsidRDefault="0020103D" w:rsidP="00857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uk-UA"/>
        </w:rPr>
      </w:pPr>
      <w:r w:rsidRPr="0020103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uk-UA"/>
        </w:rPr>
        <w:drawing>
          <wp:inline distT="0" distB="0" distL="0" distR="0">
            <wp:extent cx="6120765" cy="6120765"/>
            <wp:effectExtent l="0" t="0" r="0" b="0"/>
            <wp:docPr id="5" name="Рисунок 5" descr="C:\Users\User\Desktop\mmrb9wlq32we5py27tq3pz67jpx5a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mmrb9wlq32we5py27tq3pz67jpx5a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FA" w:rsidRPr="007238FA" w:rsidRDefault="007238FA" w:rsidP="00723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uk-UA"/>
        </w:rPr>
      </w:pPr>
      <w:r w:rsidRPr="007238FA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uk-UA"/>
        </w:rPr>
        <w:t>НОВА УКРАЇНСЬКА ШКОЛА</w:t>
      </w:r>
    </w:p>
    <w:p w:rsidR="00A03F25" w:rsidRPr="00A03F25" w:rsidRDefault="00A03F25" w:rsidP="00A03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hyperlink r:id="rId7" w:history="1"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Обов’язкові результати навчання учнів початкових класів</w:t>
        </w:r>
      </w:hyperlink>
    </w:p>
    <w:p w:rsidR="00A03F25" w:rsidRPr="00A03F25" w:rsidRDefault="00A03F25" w:rsidP="00A03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hyperlink r:id="rId8" w:history="1"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 xml:space="preserve">11 </w:t>
        </w:r>
        <w:proofErr w:type="spellStart"/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компетентностей</w:t>
        </w:r>
        <w:proofErr w:type="spellEnd"/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 xml:space="preserve"> учня початкової школи</w:t>
        </w:r>
      </w:hyperlink>
    </w:p>
    <w:p w:rsidR="00A03F25" w:rsidRPr="00603F30" w:rsidRDefault="00A03F25" w:rsidP="00A03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uk-UA"/>
        </w:rPr>
      </w:pPr>
      <w:r w:rsidRPr="00603F30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uk-UA"/>
        </w:rPr>
        <w:t>Форм</w:t>
      </w:r>
      <w:r w:rsidR="006605B9">
        <w:rPr>
          <w:rFonts w:ascii="Arial" w:eastAsia="Times New Roman" w:hAnsi="Arial" w:cs="Arial"/>
          <w:color w:val="1F497D" w:themeColor="text2"/>
          <w:sz w:val="24"/>
          <w:szCs w:val="24"/>
          <w:u w:val="single"/>
          <w:lang w:eastAsia="uk-UA"/>
        </w:rPr>
        <w:t xml:space="preserve">увальне оцінювання учнів </w:t>
      </w:r>
      <w:bookmarkStart w:id="0" w:name="_GoBack"/>
      <w:bookmarkEnd w:id="0"/>
    </w:p>
    <w:p w:rsidR="00A03F25" w:rsidRDefault="00A03F25" w:rsidP="000109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hyperlink r:id="rId9" w:history="1"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Свідоцтво досягнень</w:t>
        </w:r>
      </w:hyperlink>
    </w:p>
    <w:p w:rsidR="00010912" w:rsidRPr="00010912" w:rsidRDefault="00010912" w:rsidP="00010912">
      <w:pPr>
        <w:pStyle w:val="3"/>
        <w:shd w:val="clear" w:color="auto" w:fill="FFFFFF"/>
        <w:spacing w:before="450" w:after="300" w:line="297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010912">
        <w:rPr>
          <w:rFonts w:ascii="Times New Roman" w:hAnsi="Times New Roman" w:cs="Times New Roman"/>
          <w:color w:val="000000"/>
          <w:sz w:val="28"/>
          <w:szCs w:val="28"/>
        </w:rPr>
        <w:t>Які вимоги до обов’язкових результатів навчання</w:t>
      </w:r>
    </w:p>
    <w:p w:rsidR="008572B0" w:rsidRDefault="00010912" w:rsidP="00010912">
      <w:pPr>
        <w:pStyle w:val="a3"/>
        <w:shd w:val="clear" w:color="auto" w:fill="FFFFFF"/>
        <w:spacing w:before="0" w:beforeAutospacing="0" w:after="150" w:afterAutospacing="0"/>
        <w:ind w:left="72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10912">
        <w:rPr>
          <w:color w:val="2B2B2B"/>
          <w:sz w:val="28"/>
          <w:szCs w:val="28"/>
        </w:rPr>
        <w:t>Вимоги до обов’язкових результатів навчання здобувачів освіти наведені в додатку 1 до </w:t>
      </w:r>
      <w:hyperlink r:id="rId10" w:history="1">
        <w:r w:rsidRPr="00010912">
          <w:rPr>
            <w:rStyle w:val="a5"/>
            <w:color w:val="083D88"/>
            <w:sz w:val="28"/>
            <w:szCs w:val="28"/>
          </w:rPr>
          <w:t>Державного стандарту початкової освіти</w:t>
        </w:r>
      </w:hyperlink>
      <w:r w:rsidRPr="00010912">
        <w:rPr>
          <w:color w:val="2B2B2B"/>
          <w:sz w:val="28"/>
          <w:szCs w:val="28"/>
        </w:rPr>
        <w:t>.</w:t>
      </w:r>
      <w:r w:rsidR="008572B0" w:rsidRPr="008572B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72B0" w:rsidRDefault="008572B0" w:rsidP="00010912">
      <w:pPr>
        <w:pStyle w:val="a3"/>
        <w:shd w:val="clear" w:color="auto" w:fill="FFFFFF"/>
        <w:spacing w:before="0" w:beforeAutospacing="0" w:after="150" w:afterAutospacing="0"/>
        <w:ind w:left="72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572B0" w:rsidRPr="00010912" w:rsidRDefault="008572B0" w:rsidP="008572B0">
      <w:pPr>
        <w:pStyle w:val="a3"/>
        <w:shd w:val="clear" w:color="auto" w:fill="FFFFFF"/>
        <w:spacing w:before="0" w:beforeAutospacing="0" w:after="150" w:afterAutospacing="0"/>
        <w:ind w:left="720"/>
        <w:rPr>
          <w:color w:val="2B2B2B"/>
          <w:sz w:val="28"/>
          <w:szCs w:val="28"/>
        </w:rPr>
      </w:pPr>
      <w:r>
        <w:rPr>
          <w:noProof/>
          <w:color w:val="2B2B2B"/>
          <w:sz w:val="28"/>
          <w:szCs w:val="28"/>
        </w:rPr>
        <w:lastRenderedPageBreak/>
        <w:drawing>
          <wp:inline distT="0" distB="0" distL="0" distR="0" wp14:anchorId="25B47653" wp14:editId="172C0348">
            <wp:extent cx="5043365" cy="2489200"/>
            <wp:effectExtent l="0" t="0" r="5080" b="6350"/>
            <wp:docPr id="3" name="Рисунок 3" descr="C:\Users\User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12" w:rsidRPr="00010912" w:rsidRDefault="00010912" w:rsidP="00010912">
      <w:pPr>
        <w:shd w:val="clear" w:color="auto" w:fill="FFFFFF"/>
        <w:spacing w:before="450" w:after="300" w:line="297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  <w:r w:rsidRPr="00010912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Окреслено очікувані результати навчання здобувачів освіти:</w:t>
      </w:r>
    </w:p>
    <w:p w:rsidR="00010912" w:rsidRPr="00010912" w:rsidRDefault="00010912" w:rsidP="000109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загальні</w:t>
      </w:r>
    </w:p>
    <w:p w:rsidR="00010912" w:rsidRPr="00010912" w:rsidRDefault="00010912" w:rsidP="000109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обов’язкові для учнів:</w:t>
      </w:r>
    </w:p>
    <w:p w:rsidR="00010912" w:rsidRPr="00010912" w:rsidRDefault="00010912" w:rsidP="00010912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– 1–2-х класів</w:t>
      </w:r>
    </w:p>
    <w:p w:rsidR="00010912" w:rsidRPr="00010912" w:rsidRDefault="00010912" w:rsidP="00010912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– 3–4-х класів.</w:t>
      </w:r>
    </w:p>
    <w:p w:rsidR="00010912" w:rsidRPr="00010912" w:rsidRDefault="00010912" w:rsidP="00010912">
      <w:pPr>
        <w:shd w:val="clear" w:color="auto" w:fill="FFFFFF"/>
        <w:spacing w:after="150" w:line="240" w:lineRule="auto"/>
        <w:ind w:left="851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За кожною освітньою галуззю впорядковано </w:t>
      </w:r>
      <w:r w:rsidRPr="00010912">
        <w:rPr>
          <w:rFonts w:ascii="Arial" w:eastAsia="Times New Roman" w:hAnsi="Arial" w:cs="Arial"/>
          <w:b/>
          <w:bCs/>
          <w:color w:val="2B2B2B"/>
          <w:sz w:val="24"/>
          <w:szCs w:val="24"/>
          <w:lang w:eastAsia="uk-UA"/>
        </w:rPr>
        <w:t>обов’язкові результати навчання</w:t>
      </w: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 здобувачів освіти, що є основою для подальшого навчання на наступних рівнях загальної середньої освіти.</w:t>
      </w:r>
    </w:p>
    <w:p w:rsidR="00010912" w:rsidRPr="00010912" w:rsidRDefault="00010912" w:rsidP="000109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 w:rsidRPr="00010912">
        <w:rPr>
          <w:rFonts w:ascii="Arial" w:eastAsia="Times New Roman" w:hAnsi="Arial" w:cs="Arial"/>
          <w:color w:val="2B2B2B"/>
          <w:sz w:val="24"/>
          <w:szCs w:val="24"/>
          <w:lang w:eastAsia="uk-UA"/>
        </w:rPr>
        <w:t>Щоб охопити суть вимог, огляньмо їх структуру.</w:t>
      </w:r>
    </w:p>
    <w:p w:rsidR="00010912" w:rsidRPr="00010912" w:rsidRDefault="00010912" w:rsidP="00010912">
      <w:pPr>
        <w:shd w:val="clear" w:color="auto" w:fill="FFFFFF"/>
        <w:spacing w:before="450" w:after="300" w:line="297" w:lineRule="atLeast"/>
        <w:jc w:val="center"/>
        <w:outlineLvl w:val="2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uk-UA"/>
        </w:rPr>
      </w:pPr>
      <w:r w:rsidRPr="00010912"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uk-UA"/>
        </w:rPr>
        <w:t>Структура вимог до обов’язкових результатів навчання здобувачів освіти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47"/>
      </w:tblGrid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10912" w:rsidRPr="00603F30" w:rsidRDefault="00010912" w:rsidP="00010912">
            <w:pPr>
              <w:spacing w:before="450" w:after="300" w:line="297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І. Мовно-літературна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0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Українська мова та література, мови та літератури відповідних корінних народів та національних меншин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109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Іншомовна освіта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Сприйняття інформації, висловленої іноземною мовою в умовах безпосереднього та опосередкованого міжкультурного спілкування, та критичне оцінювання інформації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Сприйняття, аналіз, інтерпретація, критичне оцінювання інформації в текстах </w:t>
            </w: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 xml:space="preserve">різних видів, </w:t>
            </w:r>
            <w:proofErr w:type="spellStart"/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медіатекстах</w:t>
            </w:r>
            <w:proofErr w:type="spellEnd"/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та використання її для збагачення свого досвіду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 xml:space="preserve">Розуміння прочитаних іншомовних текстів різних видів для здобуття інформації або для </w:t>
            </w: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задоволення, використання прочитаної інформації та її критичне оцінювання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▼</w:t>
            </w:r>
          </w:p>
        </w:tc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5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Надання інформації, висловлювання думок, почуттів та ставлення, взаємодія з іншими особами усно, письмово та в режимі реального часу, використовуючи іноземну мову</w:t>
            </w: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0912" w:rsidRPr="00010912" w:rsidTr="00010912">
        <w:trPr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Дослідження індивідуального мовлення, використання мови для власної мовної творчості, спостереження за мовними явищами, їх аналіз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II. Математична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ситуації і виокремлення проблем, які можна розв’язувати із застосуванням математичних методів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Моделювання процесів і ситуацій, розроблення стратегій (планів) дій для розв’язання різноманітних задач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Критичне оцінювання даних, процесу та результату розв’язання навчальних і практичних задач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досвіду математичної діяльності для пізнання навколишнього світу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III. Природнича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Відкриття світу природи, набуття досвіду її дослідження, пошук відповідей на запитання, спостереження за навколишнім 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та систематизація інформації природничого змісту, отриманої з доступних джерел, та представлення  її у різних формах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розмаїття природи, взаємозв’язків її об’єктів та явищ, пояснення ролі природничих наук і техніки в житті людини, відповідальна поведінка у природі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Критичне оцінювання фактів, поєднання нового досвіду з набутим раніше і творче його використання для  розв’язання проблем природничого характеру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IV. Технологічна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Втілення творчого задуму в готовий виріб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Турбота про власний побут, задоволення власних потреб та потреб тих, хто оточує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Ефективне використання природних матеріалів, турбота про навколишній світ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і творче застосування традиційних та сучасних ремесел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V. </w:t>
            </w:r>
            <w:proofErr w:type="spellStart"/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Інформатична</w:t>
            </w:r>
            <w:proofErr w:type="spellEnd"/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Пошук, подання, перетворення, аналіз, узагальнення та систематизація даних, критичне оцінювання інформації для розв’язання життєвих проблем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інформаційних продуктів та програм для ефективного розв’язання задач/проблем, творчого самовираження індивідуально та у співпраці, за допомогою цифрових пристроїв та без них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Усвідомлене використання інформаційних і комунікаційних технологій та цифрових пристроїв для доступу до інформації, спілкування та співпраці як творець та/або споживач, самостійне опанування нових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наслідків використання інформаційних технологій для себе, суспільства, навколишнього світу та сталого розвитку, дотримання етичних, міжкультурних та правових норм інформаційної взаємодії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VI. Соціальна і </w:t>
            </w:r>
            <w:proofErr w:type="spellStart"/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Турбота про особисте здоров’я і безпеку, реагування на діяльність, яка становить загрозу для життя, здоров’я, добробуту власного і тих, хто оточує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альтернатив, прогнозування наслідків, ухвалення рішень з користю для здоров’я, добробуту, власної безпеки та безпеки інших осіб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Аргументований вибір на користь здорового способу життя, аналіз і оцінка наслідків та ризиків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Підприємливість та етична поведінка для поліпшення здоров’я, безпеки та добробуту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VII. Громадянська та історична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зв’язків між подіями, діяльністю людей та її результатами у часі, пояснення значення пам’ятних для себе та інших громадян України дат (подій)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Орієнтація у знайомому соціальному середовищі, </w:t>
            </w:r>
            <w:proofErr w:type="spellStart"/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долучення</w:t>
            </w:r>
            <w:proofErr w:type="spellEnd"/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його розвитку, пояснення впливу природи та діяльності людей на нього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різними джерелами соціальної та історичної інформації, аналіз змісту джерел, їх критична оцінка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 інформації з різних джерел, розповідь про минуле і сучасне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Представлення аргументованих суджень про відомі факти історії та історичних осіб, а також про події суспільного життя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ставленню до особистості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себе громадянином України, аналіз культурно-історичних основ власної ідентичності, визнання цінності культурного розмаїття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 принципів демократичного громадянства, активна участь у житті шкільної спільноти, місцевої громади і держави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VIII. Мистецька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Пізнання себе через художньо-творчу діяльність та мистецтво</w:t>
            </w:r>
          </w:p>
        </w:tc>
      </w:tr>
      <w:tr w:rsidR="00010912" w:rsidRPr="00010912" w:rsidTr="00603F30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10912" w:rsidRPr="00603F30" w:rsidRDefault="00010912" w:rsidP="00010912">
            <w:pPr>
              <w:spacing w:before="450" w:after="300" w:line="324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03F3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lang w:eastAsia="uk-UA"/>
              </w:rPr>
              <w:t>IX. Фізкультурна освітня галузь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 фізичних вправ для підвищення рівня фізичної підготовленості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▼</w:t>
            </w:r>
          </w:p>
        </w:tc>
      </w:tr>
      <w:tr w:rsidR="00010912" w:rsidRPr="00010912" w:rsidTr="00010912">
        <w:trPr>
          <w:jc w:val="center"/>
        </w:trPr>
        <w:tc>
          <w:tcPr>
            <w:tcW w:w="11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912" w:rsidRPr="00010912" w:rsidRDefault="00010912" w:rsidP="000109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9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 правил безпечної і чесної гри, вміння боротися, вигравати і програвати; усвідомлення значення фізичних вправ для здоров’я, задоволення, гартування характеру, самовираження та соціальна взаємодія</w:t>
            </w:r>
          </w:p>
        </w:tc>
      </w:tr>
    </w:tbl>
    <w:p w:rsidR="008572B0" w:rsidRDefault="008572B0" w:rsidP="00603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</w:pPr>
    </w:p>
    <w:p w:rsidR="008572B0" w:rsidRDefault="008572B0" w:rsidP="00857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uk-UA"/>
        </w:rPr>
        <w:drawing>
          <wp:inline distT="0" distB="0" distL="0" distR="0" wp14:anchorId="5D989ACE" wp14:editId="4277A8BA">
            <wp:extent cx="5899150" cy="3895342"/>
            <wp:effectExtent l="0" t="0" r="6350" b="0"/>
            <wp:docPr id="2" name="Рисунок 2" descr="C:\Users\User\Desktop\novaya-ukraynskaya-shkola-1-703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novaya-ukraynskaya-shkola-1-7036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01" cy="38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3D" w:rsidRDefault="0020103D" w:rsidP="00603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</w:pPr>
    </w:p>
    <w:p w:rsidR="0020103D" w:rsidRDefault="0020103D" w:rsidP="00603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</w:pPr>
    </w:p>
    <w:p w:rsidR="00010912" w:rsidRPr="00A03F25" w:rsidRDefault="00010912" w:rsidP="00603F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</w:pPr>
      <w:r w:rsidRPr="00010912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  <w:lastRenderedPageBreak/>
        <w:t xml:space="preserve">11 ключових </w:t>
      </w:r>
      <w:proofErr w:type="spellStart"/>
      <w:r w:rsidRPr="00010912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  <w:t>компетентностей</w:t>
      </w:r>
      <w:proofErr w:type="spellEnd"/>
      <w:r w:rsidRPr="00010912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uk-UA"/>
        </w:rPr>
        <w:t xml:space="preserve">  і їх зміст</w:t>
      </w:r>
    </w:p>
    <w:tbl>
      <w:tblPr>
        <w:tblW w:w="11450" w:type="dxa"/>
        <w:tblInd w:w="-1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11 ключових компетентностей учня початкової школи"/>
      </w:tblPr>
      <w:tblGrid>
        <w:gridCol w:w="4113"/>
        <w:gridCol w:w="7337"/>
      </w:tblGrid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 </w:t>
            </w:r>
            <w:proofErr w:type="spellStart"/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►вільне</w:t>
            </w:r>
            <w:proofErr w:type="spellEnd"/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 xml:space="preserve"> володіння державною мовою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вміння </w:t>
            </w:r>
            <w:hyperlink r:id="rId13" w:tgtFrame="_blank" w:history="1"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>усно й письмово висловлювати свої думки</w:t>
              </w:r>
            </w:hyperlink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, почуття, чітко та аргументовано пояснювати факти</w:t>
            </w:r>
          </w:p>
          <w:p w:rsidR="007238FA" w:rsidRPr="007238FA" w:rsidRDefault="007238FA" w:rsidP="00723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hyperlink r:id="rId14" w:tgtFrame="_blank" w:history="1"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>любов до читання</w:t>
              </w:r>
            </w:hyperlink>
          </w:p>
          <w:p w:rsidR="007238FA" w:rsidRPr="007238FA" w:rsidRDefault="007238FA" w:rsidP="00723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відчуття краси слова</w:t>
            </w:r>
          </w:p>
          <w:p w:rsidR="007238FA" w:rsidRPr="007238FA" w:rsidRDefault="007238FA" w:rsidP="00723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усвідомлення ролі мови для ефективного спілкування та культурного самовираження</w:t>
            </w:r>
          </w:p>
          <w:p w:rsidR="007238FA" w:rsidRPr="007238FA" w:rsidRDefault="007238FA" w:rsidP="007238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готовність вживати українську мову як рідну в різних життєвих ситуаціях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здатність спілкуватися рідною </w:t>
            </w:r>
            <w:r w:rsidRPr="007238F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uk-UA"/>
              </w:rPr>
              <w:t>(у разі відмінності від державної)</w:t>
            </w: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 та іноземними мовами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активне використання рідної мови в різних комунікативних ситуаціях, зокрема в побуті, освітньому процесі, культурному житті громади</w:t>
            </w:r>
          </w:p>
          <w:p w:rsidR="007238FA" w:rsidRPr="007238FA" w:rsidRDefault="007238FA" w:rsidP="007238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можливість розуміти прості висловлювання іноземною мовою, спілкуватися нею у відповідних ситуаціях</w:t>
            </w:r>
          </w:p>
          <w:p w:rsidR="007238FA" w:rsidRPr="007238FA" w:rsidRDefault="007238FA" w:rsidP="007238F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оволодіння навичками міжкультурного спілкування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proofErr w:type="spellStart"/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</w:t>
            </w:r>
            <w:r w:rsidRPr="007238F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​</w:t>
            </w:r>
            <w:hyperlink r:id="rId15" w:history="1">
              <w:r w:rsidR="00010912">
                <w:rPr>
                  <w:rFonts w:ascii="Arial" w:eastAsia="Times New Roman" w:hAnsi="Arial" w:cs="Arial"/>
                  <w:b/>
                  <w:bCs/>
                  <w:sz w:val="27"/>
                  <w:szCs w:val="27"/>
                  <w:lang w:eastAsia="uk-UA"/>
                </w:rPr>
                <w:t>математич</w:t>
              </w:r>
              <w:proofErr w:type="spellEnd"/>
              <w:r w:rsidR="00010912">
                <w:rPr>
                  <w:rFonts w:ascii="Arial" w:eastAsia="Times New Roman" w:hAnsi="Arial" w:cs="Arial"/>
                  <w:b/>
                  <w:bCs/>
                  <w:sz w:val="27"/>
                  <w:szCs w:val="27"/>
                  <w:lang w:eastAsia="uk-UA"/>
                </w:rPr>
                <w:t xml:space="preserve">на  </w:t>
              </w:r>
              <w:r w:rsidRPr="007238FA">
                <w:rPr>
                  <w:rFonts w:ascii="Arial" w:eastAsia="Times New Roman" w:hAnsi="Arial" w:cs="Arial"/>
                  <w:b/>
                  <w:bCs/>
                  <w:sz w:val="27"/>
                  <w:szCs w:val="27"/>
                  <w:lang w:eastAsia="uk-UA"/>
                </w:rPr>
                <w:t>компетентність</w:t>
              </w:r>
            </w:hyperlink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виявлення простих математичних залежностей у навколишньому світі</w:t>
            </w:r>
          </w:p>
          <w:p w:rsidR="007238FA" w:rsidRPr="007238FA" w:rsidRDefault="007238FA" w:rsidP="007238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моделювання процесів та ситуацій із застосуванням математичних відношень та вимірювань</w:t>
            </w:r>
          </w:p>
          <w:p w:rsidR="007238FA" w:rsidRPr="007238FA" w:rsidRDefault="007238FA" w:rsidP="007238F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усвідомлення ролі математичних знань та вмінь в особистому і суспільному житті людини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компетентності в галузі природничих наук, техніки й технологій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допитливість, прагнення шукати і пропонувати нові ідеї</w:t>
            </w:r>
          </w:p>
          <w:p w:rsidR="007238FA" w:rsidRPr="007238FA" w:rsidRDefault="007238FA" w:rsidP="007238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самостійно чи в групі спостерігати та досліджувати</w:t>
            </w:r>
          </w:p>
          <w:p w:rsidR="007238FA" w:rsidRPr="007238FA" w:rsidRDefault="007238FA" w:rsidP="007238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формулювати припущення і робити висновки на основі проведених дослідів</w:t>
            </w:r>
          </w:p>
          <w:p w:rsidR="007238FA" w:rsidRPr="007238FA" w:rsidRDefault="007238FA" w:rsidP="007238F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пізнавати себе і навколишній світ шляхом спостереження та дослідження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proofErr w:type="spellStart"/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інноваційніс</w:t>
            </w:r>
            <w:proofErr w:type="spellEnd"/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ть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відкритість до нових ідей, </w:t>
            </w:r>
            <w:hyperlink r:id="rId16" w:history="1"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>ініціювання змін у близькому середовищі</w:t>
              </w:r>
            </w:hyperlink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 (клас, школа, громада тощо)</w:t>
            </w:r>
          </w:p>
          <w:p w:rsidR="007238FA" w:rsidRPr="007238FA" w:rsidRDefault="007238FA" w:rsidP="007238F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 xml:space="preserve">формування знань, умінь, ставлень, що є основою </w:t>
            </w:r>
            <w:proofErr w:type="spellStart"/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екологічна компетентність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усвідомлення основи екологічного природокористування</w:t>
            </w:r>
          </w:p>
          <w:p w:rsidR="007238FA" w:rsidRPr="007238FA" w:rsidRDefault="007238FA" w:rsidP="007238F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інформаційно-комунікаційна компетентність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опанування основою цифрової грамотності для розвитку і спілкування</w:t>
            </w:r>
          </w:p>
          <w:p w:rsidR="007238FA" w:rsidRPr="007238FA" w:rsidRDefault="007238FA" w:rsidP="007238F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здатність безпечного та етичного використання засобів інформаційно-комунікаційної компетентності у навчанні та інших життєвих ситуаціях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lastRenderedPageBreak/>
              <w:t>► навчання впродовж життя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опанування уміннями і навичками, необхідними для подальшого навчання</w:t>
            </w:r>
          </w:p>
          <w:p w:rsidR="007238FA" w:rsidRPr="007238FA" w:rsidRDefault="007238FA" w:rsidP="007238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організація власного навчального середовища</w:t>
            </w:r>
          </w:p>
          <w:p w:rsidR="007238FA" w:rsidRPr="007238FA" w:rsidRDefault="007238FA" w:rsidP="007238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отримання нової інформації з метою застосування її для оцінювання навчальних потреб</w:t>
            </w:r>
          </w:p>
          <w:p w:rsidR="007238FA" w:rsidRPr="007238FA" w:rsidRDefault="007238FA" w:rsidP="007238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визначення власних навчальних цілей та способів їх досягнення</w:t>
            </w:r>
          </w:p>
          <w:p w:rsidR="007238FA" w:rsidRPr="007238FA" w:rsidRDefault="007238FA" w:rsidP="007238F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hyperlink r:id="rId17" w:history="1"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>навчання працювати самостійно і в групі</w:t>
              </w:r>
            </w:hyperlink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uk-UA"/>
              </w:rPr>
              <w:t>► </w:t>
            </w:r>
            <w:hyperlink r:id="rId18" w:history="1">
              <w:r w:rsidRPr="007238FA">
                <w:rPr>
                  <w:rFonts w:ascii="Arial" w:eastAsia="Times New Roman" w:hAnsi="Arial" w:cs="Arial"/>
                  <w:b/>
                  <w:bCs/>
                  <w:sz w:val="27"/>
                  <w:szCs w:val="27"/>
                  <w:lang w:eastAsia="uk-UA"/>
                </w:rPr>
                <w:t>громадянські та соціальні компетентності</w:t>
              </w:r>
            </w:hyperlink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усвідомлення ідей демократії, справедливості, рівності, прав людини, добробуту та здорового способу життя, рівних прав і можливостей</w:t>
            </w:r>
          </w:p>
          <w:p w:rsidR="007238FA" w:rsidRPr="007238FA" w:rsidRDefault="007238FA" w:rsidP="007238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співпраця з іншими особами для досягнення спільної мети</w:t>
            </w:r>
          </w:p>
          <w:p w:rsidR="007238FA" w:rsidRPr="007238FA" w:rsidRDefault="007238FA" w:rsidP="007238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активність у житті класу та школи</w:t>
            </w:r>
          </w:p>
          <w:p w:rsidR="007238FA" w:rsidRPr="007238FA" w:rsidRDefault="007238FA" w:rsidP="007238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повага до прав інших осіб</w:t>
            </w:r>
          </w:p>
          <w:p w:rsidR="007238FA" w:rsidRPr="007238FA" w:rsidRDefault="007238FA" w:rsidP="007238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уміння діяти в конфліктних ситуаціях, пов’язаних із різними проявами дискримінації, цінувати культурне розмаїття різних народів та ідентифікацію себе як громадянина України</w:t>
            </w:r>
          </w:p>
          <w:p w:rsidR="007238FA" w:rsidRPr="007238FA" w:rsidRDefault="007238FA" w:rsidP="007238F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дбайливе ставлення до власного здоров’я і збереження здоров’я інших людей, дотримання здорового способу життя</w:t>
            </w:r>
          </w:p>
          <w:p w:rsidR="007238FA" w:rsidRPr="007238FA" w:rsidRDefault="007238FA" w:rsidP="007238FA">
            <w:pPr>
              <w:spacing w:after="150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♥ </w:t>
            </w:r>
            <w:hyperlink r:id="rId19" w:history="1"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 xml:space="preserve">Формування громадянських </w:t>
              </w:r>
              <w:proofErr w:type="spellStart"/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>компетентностей</w:t>
              </w:r>
              <w:proofErr w:type="spellEnd"/>
            </w:hyperlink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культурна компетентність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залучення до різних видів мистецької творчості (образотворче, </w:t>
            </w:r>
            <w:hyperlink r:id="rId20" w:tgtFrame="_blank" w:history="1">
              <w:r w:rsidRPr="007238FA">
                <w:rPr>
                  <w:rFonts w:ascii="Arial" w:eastAsia="Times New Roman" w:hAnsi="Arial" w:cs="Arial"/>
                  <w:color w:val="083D88"/>
                  <w:sz w:val="24"/>
                  <w:szCs w:val="24"/>
                  <w:u w:val="single"/>
                  <w:lang w:eastAsia="uk-UA"/>
                </w:rPr>
                <w:t>музичне та інші види мистецтв</w:t>
              </w:r>
            </w:hyperlink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) шляхом розкриття і розвитку природних здібностей, творчого вираження особистості</w:t>
            </w:r>
          </w:p>
        </w:tc>
      </w:tr>
      <w:tr w:rsidR="007238FA" w:rsidRPr="007238FA" w:rsidTr="007238FA"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spacing w:before="450" w:after="300" w:line="297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7238F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uk-UA"/>
              </w:rPr>
              <w:t>► підприємливість та фінансова грамотність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8FA" w:rsidRPr="007238FA" w:rsidRDefault="007238FA" w:rsidP="007238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ініціативність</w:t>
            </w:r>
          </w:p>
          <w:p w:rsidR="007238FA" w:rsidRPr="007238FA" w:rsidRDefault="007238FA" w:rsidP="007238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готовність брати відповідальність за власні рішення</w:t>
            </w:r>
          </w:p>
          <w:p w:rsidR="007238FA" w:rsidRPr="007238FA" w:rsidRDefault="007238FA" w:rsidP="007238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вміння організовувати свою діяльність для досягнення цілей</w:t>
            </w:r>
          </w:p>
          <w:p w:rsidR="007238FA" w:rsidRPr="007238FA" w:rsidRDefault="007238FA" w:rsidP="007238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усвідомлення етичних цінностей ефективної співпраці</w:t>
            </w:r>
          </w:p>
          <w:p w:rsidR="007238FA" w:rsidRPr="007238FA" w:rsidRDefault="007238FA" w:rsidP="007238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готовність до втілення в життя ініційованих ідей</w:t>
            </w:r>
          </w:p>
          <w:p w:rsidR="007238FA" w:rsidRPr="007238FA" w:rsidRDefault="007238FA" w:rsidP="007238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</w:pPr>
            <w:r w:rsidRPr="007238FA">
              <w:rPr>
                <w:rFonts w:ascii="Arial" w:eastAsia="Times New Roman" w:hAnsi="Arial" w:cs="Arial"/>
                <w:color w:val="2B2B2B"/>
                <w:sz w:val="24"/>
                <w:szCs w:val="24"/>
                <w:lang w:eastAsia="uk-UA"/>
              </w:rPr>
              <w:t>прийняття власних рішень</w:t>
            </w:r>
          </w:p>
        </w:tc>
      </w:tr>
    </w:tbl>
    <w:p w:rsidR="007238FA" w:rsidRDefault="007238FA" w:rsidP="00A03F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</w:p>
    <w:p w:rsidR="00A03F25" w:rsidRDefault="0020103D" w:rsidP="00A03F25">
      <w:pPr>
        <w:shd w:val="clear" w:color="auto" w:fill="FFFFFF"/>
        <w:spacing w:line="312" w:lineRule="atLeast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  <w:lang w:eastAsia="uk-UA"/>
        </w:rPr>
        <w:lastRenderedPageBreak/>
        <w:drawing>
          <wp:inline distT="0" distB="0" distL="0" distR="0">
            <wp:extent cx="6120765" cy="4592841"/>
            <wp:effectExtent l="0" t="0" r="0" b="0"/>
            <wp:docPr id="4" name="Рисунок 4" descr="C:\Users\User\Desktop\df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dfhdf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30" w:rsidRDefault="00603F30" w:rsidP="008572B0">
      <w:pPr>
        <w:pStyle w:val="a4"/>
        <w:shd w:val="clear" w:color="auto" w:fill="FFFFFF"/>
        <w:spacing w:before="450" w:after="30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uk-UA"/>
        </w:rPr>
      </w:pPr>
      <w:r w:rsidRPr="00603F30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uk-UA"/>
        </w:rPr>
        <w:t>Система оцінювання</w:t>
      </w:r>
    </w:p>
    <w:p w:rsidR="008572B0" w:rsidRPr="008572B0" w:rsidRDefault="008572B0" w:rsidP="008572B0">
      <w:pPr>
        <w:pStyle w:val="a4"/>
        <w:shd w:val="clear" w:color="auto" w:fill="FFFFFF"/>
        <w:spacing w:before="450" w:after="30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 xml:space="preserve">Результат оцінювання рекомендовано виражати вербальною оцінкою. У 1-2 класах - вербальною оцінкою. А у 3-4 класах - або вербальною, або </w:t>
      </w:r>
      <w:proofErr w:type="spellStart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рівневою</w:t>
      </w:r>
      <w:proofErr w:type="spellEnd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. </w:t>
      </w: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Рекомендовано характеризувати процес навчання доброзичливим, лаконічним, чітким, об'єктивним, конкретним оцінювальним судженням.</w:t>
      </w: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Провідною зміною в системі шкільного оцінювання є підхід до вираження оцінки. Зокрема, на заміну узагальненій бальній оцінці навчальних досягнень учнів з предмета/курсу Міністерством освіти запропоновано використовувати вербальну оцінку окремих результатів навчання учня, яка окрім оцінювального судження про досягнення може ще називати і рівень результату навчання.</w:t>
      </w: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 xml:space="preserve">Рекомендації запроваджують поняття вербальної оцінки (оцінювальне судження) та </w:t>
      </w:r>
      <w:proofErr w:type="spellStart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рівневої</w:t>
      </w:r>
      <w:proofErr w:type="spellEnd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 xml:space="preserve"> оцінки (оцінювальне судження із зазначенням рівня результату).</w:t>
      </w: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 xml:space="preserve">«Вербальну і </w:t>
      </w:r>
      <w:proofErr w:type="spellStart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рівневу</w:t>
      </w:r>
      <w:proofErr w:type="spellEnd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 xml:space="preserve"> оцінку можна виражати як усно, так і письмово. Рівень результату навчання рекомендовано визначати з урахуванням динаміки його досягнення та позначати буквами — «початковий» (П), «середній» (С), «достатній» (Д), «високий» (В)», — наголошують у Міносвіти.</w:t>
      </w: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lastRenderedPageBreak/>
        <w:t>У методичних рекомендаціях міститься Орієнтовна рамка оцінювання результатів навчання учнів 1–4 класів. Вона дозволяє забезпечити об’єктивність і точність результату оцінювання та покликана допомогти формувати оцінювальні судження та визначати рівень результату навчання.</w:t>
      </w:r>
    </w:p>
    <w:p w:rsidR="00603F30" w:rsidRPr="00603F30" w:rsidRDefault="00603F30" w:rsidP="00603F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Зокрема, кожен заклад освіти може розробляти та фіксувати загальні положення щодо оцінювання результатів навчання учнів у освітній програмі та конкретизувати їх у частині положення про внутрішню систему забезпечення якості освіти. Особливості організації оцінювання в певному класі можуть ініціюватися вчителем і бути затвердженими на засіданні педагогічної ради закладу.</w:t>
      </w:r>
    </w:p>
    <w:p w:rsidR="00603F30" w:rsidRPr="0020103D" w:rsidRDefault="00603F30" w:rsidP="0020103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Важливим моментом є те, що оцінка учня є конфіденційною інформацією, яка має бути доступною лише для учня та його батьків.</w:t>
      </w:r>
    </w:p>
    <w:p w:rsidR="008572B0" w:rsidRPr="00603F30" w:rsidRDefault="008572B0" w:rsidP="008572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uk-UA"/>
        </w:rPr>
      </w:pPr>
      <w:r w:rsidRPr="00603F30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uk-UA"/>
        </w:rPr>
        <w:t>Навчальні досягнення учнів початкової школи: що змінилося у системі оцінювання та методичних рекомендаціях щодо оцінювання учнів 1–4 класів</w:t>
      </w:r>
    </w:p>
    <w:p w:rsidR="008572B0" w:rsidRPr="00A03F25" w:rsidRDefault="008572B0" w:rsidP="008572B0">
      <w:pPr>
        <w:shd w:val="clear" w:color="auto" w:fill="FFFFFF"/>
        <w:spacing w:line="312" w:lineRule="atLeast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hyperlink r:id="rId22" w:tgtFrame="_blank" w:history="1"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Метод</w:t>
        </w:r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и</w:t>
        </w:r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чні рекомендації щодо оцінювання учнів 1–4 класів</w:t>
        </w:r>
      </w:hyperlink>
    </w:p>
    <w:p w:rsidR="008572B0" w:rsidRDefault="008572B0" w:rsidP="008572B0">
      <w:pPr>
        <w:shd w:val="clear" w:color="auto" w:fill="FFFFFF"/>
        <w:spacing w:line="312" w:lineRule="atLeast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hyperlink r:id="rId23" w:tgtFrame="_blank" w:history="1"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Свідоцтво досягнен</w:t>
        </w:r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ь</w:t>
        </w:r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 xml:space="preserve"> учнів 1–2 </w:t>
        </w:r>
        <w:proofErr w:type="spellStart"/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класів</w:t>
        </w:r>
      </w:hyperlink>
      <w:proofErr w:type="spellEnd"/>
    </w:p>
    <w:p w:rsidR="008572B0" w:rsidRPr="008572B0" w:rsidRDefault="008572B0" w:rsidP="008572B0">
      <w:pPr>
        <w:shd w:val="clear" w:color="auto" w:fill="FFFFFF"/>
        <w:spacing w:line="312" w:lineRule="atLeast"/>
        <w:rPr>
          <w:rFonts w:ascii="Arial" w:eastAsia="Times New Roman" w:hAnsi="Arial" w:cs="Arial"/>
          <w:color w:val="2B2B2B"/>
          <w:sz w:val="24"/>
          <w:szCs w:val="24"/>
          <w:lang w:eastAsia="uk-UA"/>
        </w:rPr>
      </w:pPr>
      <w:hyperlink r:id="rId24" w:tgtFrame="_blank" w:history="1">
        <w:r w:rsidRPr="00A03F25">
          <w:rPr>
            <w:rFonts w:ascii="Arial" w:eastAsia="Times New Roman" w:hAnsi="Arial" w:cs="Arial"/>
            <w:color w:val="083D88"/>
            <w:sz w:val="24"/>
            <w:szCs w:val="24"/>
            <w:u w:val="single"/>
            <w:lang w:eastAsia="uk-UA"/>
          </w:rPr>
          <w:t>Свідоцтво досягнень учнів 3–4 класів</w:t>
        </w:r>
      </w:hyperlink>
    </w:p>
    <w:p w:rsidR="00A03F25" w:rsidRPr="00603F30" w:rsidRDefault="00A03F25" w:rsidP="00603F30">
      <w:pPr>
        <w:shd w:val="clear" w:color="auto" w:fill="FFFFFF"/>
        <w:spacing w:before="450" w:after="30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603F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Що таке свідоцтво досягнень</w:t>
      </w:r>
    </w:p>
    <w:p w:rsidR="00A03F25" w:rsidRPr="00603F30" w:rsidRDefault="00603F30" w:rsidP="00603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Свідоцтво досягнень</w:t>
      </w: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 — це:</w:t>
      </w:r>
    </w:p>
    <w:p w:rsidR="00A03F25" w:rsidRPr="00603F30" w:rsidRDefault="00A03F25" w:rsidP="00603F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форма повідомлення учневі/учениці та батькам </w:t>
      </w:r>
      <w:hyperlink r:id="rId25" w:history="1">
        <w:r w:rsidRPr="00603F30">
          <w:rPr>
            <w:rFonts w:ascii="Times New Roman" w:eastAsia="Times New Roman" w:hAnsi="Times New Roman" w:cs="Times New Roman"/>
            <w:color w:val="083D88"/>
            <w:sz w:val="28"/>
            <w:szCs w:val="28"/>
            <w:u w:val="single"/>
            <w:lang w:eastAsia="uk-UA"/>
          </w:rPr>
          <w:t>про формувальне оцінювання</w:t>
        </w:r>
      </w:hyperlink>
    </w:p>
    <w:p w:rsidR="00A03F25" w:rsidRPr="00603F30" w:rsidRDefault="00A03F25" w:rsidP="00603F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зрозумілий документ для батьків, що дає розгорнуте уявлення про навчальний поступ їхньої дитини у навчальному році.</w:t>
      </w:r>
    </w:p>
    <w:p w:rsidR="00A03F25" w:rsidRPr="00603F30" w:rsidRDefault="00A03F25" w:rsidP="00603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Міністерство освіти і науки України в методичних рекомендаціях щодо оцінювання учнів 1–4 класів опублікувало оновлені свідоцтва досягнень для учнів початкових класів.</w:t>
      </w:r>
    </w:p>
    <w:p w:rsidR="00A03F25" w:rsidRPr="00603F30" w:rsidRDefault="00A03F25" w:rsidP="00603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 xml:space="preserve">Відповідні документи вже затверджені </w:t>
      </w:r>
      <w:proofErr w:type="spellStart"/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офіційним </w:t>
      </w:r>
      <w:hyperlink r:id="rId26" w:history="1">
        <w:r w:rsidRPr="00603F30">
          <w:rPr>
            <w:rFonts w:ascii="Times New Roman" w:eastAsia="Times New Roman" w:hAnsi="Times New Roman" w:cs="Times New Roman"/>
            <w:color w:val="083D88"/>
            <w:sz w:val="28"/>
            <w:szCs w:val="28"/>
            <w:u w:val="single"/>
            <w:lang w:eastAsia="uk-UA"/>
          </w:rPr>
          <w:t>наказом</w:t>
        </w:r>
        <w:proofErr w:type="spellEnd"/>
      </w:hyperlink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 Міносвіти.</w:t>
      </w:r>
    </w:p>
    <w:p w:rsidR="00A03F25" w:rsidRPr="00603F30" w:rsidRDefault="00A03F25" w:rsidP="00603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У новому свідоцтві досягнень потрібно надавати розгорнуту характеристику результатів навчання учнів та учениць, які вони здобули протягом навчального року. Окремо передбачають свідоцтва для двох циклів навчання — для 1–2 та 3–4 класів.</w:t>
      </w:r>
    </w:p>
    <w:p w:rsidR="00A03F25" w:rsidRPr="00603F30" w:rsidRDefault="00A03F25" w:rsidP="00603F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Свідоцтва досягнень містять такі пункти:</w:t>
      </w:r>
    </w:p>
    <w:p w:rsidR="00A03F25" w:rsidRPr="00603F30" w:rsidRDefault="00A03F25" w:rsidP="00603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Характеристика навчальної діяльності;</w:t>
      </w:r>
    </w:p>
    <w:p w:rsidR="00A03F25" w:rsidRPr="00603F30" w:rsidRDefault="00A03F25" w:rsidP="00603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Характеристика результатів навчання з окремих освітніх галузей;</w:t>
      </w:r>
    </w:p>
    <w:p w:rsidR="00A03F25" w:rsidRPr="00603F30" w:rsidRDefault="00A03F25" w:rsidP="00603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t>Рекомендації вчителя;</w:t>
      </w:r>
    </w:p>
    <w:p w:rsidR="00A03F25" w:rsidRPr="00603F30" w:rsidRDefault="00A03F25" w:rsidP="00603F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</w:pPr>
      <w:r w:rsidRPr="00603F30">
        <w:rPr>
          <w:rFonts w:ascii="Times New Roman" w:eastAsia="Times New Roman" w:hAnsi="Times New Roman" w:cs="Times New Roman"/>
          <w:color w:val="2B2B2B"/>
          <w:sz w:val="28"/>
          <w:szCs w:val="28"/>
          <w:lang w:eastAsia="uk-UA"/>
        </w:rPr>
        <w:lastRenderedPageBreak/>
        <w:t>Побажання батьків / осіб, що їх замінюють.</w:t>
      </w:r>
    </w:p>
    <w:p w:rsidR="00A03F25" w:rsidRPr="00603F30" w:rsidRDefault="00A03F25" w:rsidP="00603F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B2B2B"/>
          <w:sz w:val="28"/>
          <w:szCs w:val="28"/>
        </w:rPr>
      </w:pPr>
      <w:r w:rsidRPr="00603F30">
        <w:rPr>
          <w:color w:val="2B2B2B"/>
          <w:sz w:val="28"/>
          <w:szCs w:val="28"/>
        </w:rPr>
        <w:t>У першій частині свідоцтва вчитель позначатиме відомості про сформованість певних результатів навчання. У другій те ж саме, але вже деталізовано з різних дисциплін. А у частині «Рекомендації вчителя» писатиме про те, що і як варто покращити учениці чи учню.</w:t>
      </w:r>
    </w:p>
    <w:p w:rsidR="00A03F25" w:rsidRPr="00603F30" w:rsidRDefault="00A03F25" w:rsidP="00603F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B2B2B"/>
          <w:sz w:val="28"/>
          <w:szCs w:val="28"/>
        </w:rPr>
      </w:pPr>
      <w:r w:rsidRPr="00603F30">
        <w:rPr>
          <w:color w:val="2B2B2B"/>
          <w:sz w:val="28"/>
          <w:szCs w:val="28"/>
        </w:rPr>
        <w:t>Що стосується останньої частини, то в ній батьки записуватимуть власну думку про результати навчання їхніх дітей. Окрім того, вони можуть висловити побажання щодо подальшої співпраці зі школою.</w:t>
      </w:r>
    </w:p>
    <w:p w:rsidR="00A03F25" w:rsidRPr="00603F30" w:rsidRDefault="00A03F25" w:rsidP="00603F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B2B2B"/>
          <w:sz w:val="28"/>
          <w:szCs w:val="28"/>
        </w:rPr>
      </w:pPr>
      <w:r w:rsidRPr="00603F30">
        <w:rPr>
          <w:color w:val="2B2B2B"/>
          <w:sz w:val="28"/>
          <w:szCs w:val="28"/>
        </w:rPr>
        <w:t>Свідоцтво досягнень учня можуть підписувати учитель класу, батьки учня і директор школи. Оригінали документів будуть зберігати батьки учнів.</w:t>
      </w:r>
    </w:p>
    <w:p w:rsidR="007238FA" w:rsidRDefault="0020103D" w:rsidP="007238FA">
      <w:pPr>
        <w:pStyle w:val="Default"/>
      </w:pPr>
      <w:r>
        <w:rPr>
          <w:noProof/>
          <w:lang w:eastAsia="uk-UA"/>
        </w:rPr>
        <w:drawing>
          <wp:inline distT="0" distB="0" distL="0" distR="0">
            <wp:extent cx="6203950" cy="3511550"/>
            <wp:effectExtent l="0" t="0" r="6350" b="0"/>
            <wp:docPr id="6" name="Рисунок 6" descr="C:\Users\User\Desktop\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JJJJ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691"/>
    <w:multiLevelType w:val="multilevel"/>
    <w:tmpl w:val="E17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C629E"/>
    <w:multiLevelType w:val="multilevel"/>
    <w:tmpl w:val="0ED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D1959"/>
    <w:multiLevelType w:val="multilevel"/>
    <w:tmpl w:val="6812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A5D36"/>
    <w:multiLevelType w:val="multilevel"/>
    <w:tmpl w:val="68C2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73EA"/>
    <w:multiLevelType w:val="multilevel"/>
    <w:tmpl w:val="57A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A21A0"/>
    <w:multiLevelType w:val="multilevel"/>
    <w:tmpl w:val="6D5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437D9"/>
    <w:multiLevelType w:val="multilevel"/>
    <w:tmpl w:val="914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F7DBE"/>
    <w:multiLevelType w:val="multilevel"/>
    <w:tmpl w:val="91A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B1127"/>
    <w:multiLevelType w:val="multilevel"/>
    <w:tmpl w:val="6AD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80D4A"/>
    <w:multiLevelType w:val="multilevel"/>
    <w:tmpl w:val="138C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82CB3"/>
    <w:multiLevelType w:val="multilevel"/>
    <w:tmpl w:val="FEA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064DB"/>
    <w:multiLevelType w:val="multilevel"/>
    <w:tmpl w:val="CF2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710D8"/>
    <w:multiLevelType w:val="multilevel"/>
    <w:tmpl w:val="C88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90226"/>
    <w:multiLevelType w:val="multilevel"/>
    <w:tmpl w:val="27A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D0BC4"/>
    <w:multiLevelType w:val="multilevel"/>
    <w:tmpl w:val="051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D8"/>
    <w:rsid w:val="00010912"/>
    <w:rsid w:val="00072DD8"/>
    <w:rsid w:val="0020103D"/>
    <w:rsid w:val="00603F30"/>
    <w:rsid w:val="006605B9"/>
    <w:rsid w:val="007238FA"/>
    <w:rsid w:val="008572B0"/>
    <w:rsid w:val="00A03F25"/>
    <w:rsid w:val="00B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03F2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A03F25"/>
    <w:pPr>
      <w:ind w:left="720"/>
      <w:contextualSpacing/>
    </w:pPr>
  </w:style>
  <w:style w:type="paragraph" w:customStyle="1" w:styleId="Default">
    <w:name w:val="Default"/>
    <w:rsid w:val="007238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109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10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5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03F2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A03F25"/>
    <w:pPr>
      <w:ind w:left="720"/>
      <w:contextualSpacing/>
    </w:pPr>
  </w:style>
  <w:style w:type="paragraph" w:customStyle="1" w:styleId="Default">
    <w:name w:val="Default"/>
    <w:rsid w:val="007238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3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109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10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5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6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2108-11-kompetentnostey-uchnya-pochatkovo-shkoli-chek-lst-dlya-vchitelya" TargetMode="External"/><Relationship Id="rId13" Type="http://schemas.openxmlformats.org/officeDocument/2006/relationships/hyperlink" Target="https://ezavuch.expertus.com.ua/799739" TargetMode="External"/><Relationship Id="rId18" Type="http://schemas.openxmlformats.org/officeDocument/2006/relationships/hyperlink" Target="https://oplatforma.com.ua/article/1251-navchayuchi-navchayus-gromadyanska-kompetentnst-vchitelya-ta-uchnya" TargetMode="External"/><Relationship Id="rId26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www.pedrada.com.ua/article/2113-obovyazkov-rezultati-navchannya-uchnv-pochatkovih-klasv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oplatforma.com.ua/article/2776-uprovadjumo-metodiku-r4s-flosofya-dlya-dtey" TargetMode="External"/><Relationship Id="rId25" Type="http://schemas.openxmlformats.org/officeDocument/2006/relationships/hyperlink" Target="https://www.pedrada.com.ua/article/2337-yak-zdysnyuvati-formuvalne-otsnyuvannya-uchnv-1-klas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latforma.com.ua/article/1255-qqq-17-m3-29-03-2017-chim-nachinena-gromadsko-aktivna-shkola" TargetMode="External"/><Relationship Id="rId20" Type="http://schemas.openxmlformats.org/officeDocument/2006/relationships/hyperlink" Target="https://ezavuch.expertus.com.ua/8063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www.pedrada.com.ua/files/news/2021/Svidotstvo_ocinok_3_4_2021_Pedra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latforma.com.ua/article/1185-chi-skladna-formula-matematichno-kompetentnost-molodshogo-shkolyara" TargetMode="External"/><Relationship Id="rId23" Type="http://schemas.openxmlformats.org/officeDocument/2006/relationships/hyperlink" Target="https://www.pedrada.com.ua/files/news/2021/Svidotstvo_ocinok_1_2_2021_Pedrada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latforma.com.ua/article/2107-priynyato-derjavniy-standart-pochatkovo-osvti" TargetMode="External"/><Relationship Id="rId19" Type="http://schemas.openxmlformats.org/officeDocument/2006/relationships/hyperlink" Target="https://oplatforma.com.ua/article/2693-formuvannya-gromadyansko-kompetentnost-navchalno-metodichn-matera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2338-svdotstvo-dosyagnen-povdomlennya-pro-formuvalne-otsnyuvannya" TargetMode="External"/><Relationship Id="rId14" Type="http://schemas.openxmlformats.org/officeDocument/2006/relationships/hyperlink" Target="https://ezavuch.expertus.com.ua/800716" TargetMode="External"/><Relationship Id="rId22" Type="http://schemas.openxmlformats.org/officeDocument/2006/relationships/hyperlink" Target="https://www.pedrada.com.ua/files/news/2021/Metodychni_rekomendatsiyi_ocinuvannya_1_4_klasy_2021_Pedrada.pdf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10038</Words>
  <Characters>5723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2022-10-07T14:13:00Z</dcterms:created>
  <dcterms:modified xsi:type="dcterms:W3CDTF">2022-10-07T15:32:00Z</dcterms:modified>
</cp:coreProperties>
</file>